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CA" w:rsidRDefault="00E07D58" w:rsidP="000436CA">
      <w:pPr>
        <w:autoSpaceDE w:val="0"/>
        <w:autoSpaceDN w:val="0"/>
        <w:adjustRightInd w:val="0"/>
        <w:jc w:val="left"/>
        <w:rPr>
          <w:rFonts w:ascii="黑体" w:eastAsia="黑体" w:hAnsi="Times New Roman" w:cs="黑体" w:hint="eastAsia"/>
          <w:b/>
          <w:bCs/>
          <w:sz w:val="28"/>
          <w:szCs w:val="28"/>
        </w:rPr>
      </w:pPr>
      <w:r>
        <w:rPr>
          <w:rFonts w:ascii="黑体" w:eastAsia="黑体" w:hAnsi="Times New Roman" w:cs="黑体" w:hint="eastAsia"/>
          <w:b/>
          <w:bCs/>
          <w:sz w:val="28"/>
          <w:szCs w:val="28"/>
        </w:rPr>
        <w:t xml:space="preserve">　</w:t>
      </w:r>
      <w:r w:rsidR="000436CA">
        <w:rPr>
          <w:rFonts w:ascii="黑体" w:eastAsia="黑体" w:hAnsi="Times New Roman" w:cs="黑体" w:hint="eastAsia"/>
          <w:b/>
          <w:bCs/>
          <w:sz w:val="28"/>
          <w:szCs w:val="28"/>
        </w:rPr>
        <w:t>参观</w:t>
      </w:r>
      <w:r w:rsidR="000436CA" w:rsidRPr="00E5220B">
        <w:rPr>
          <w:rFonts w:ascii="黑体" w:eastAsia="黑体" w:hAnsi="Times New Roman" w:cs="黑体" w:hint="eastAsia"/>
          <w:b/>
          <w:bCs/>
          <w:sz w:val="28"/>
          <w:szCs w:val="28"/>
        </w:rPr>
        <w:t>江苏</w:t>
      </w:r>
      <w:proofErr w:type="gramStart"/>
      <w:r w:rsidR="000436CA" w:rsidRPr="00E5220B">
        <w:rPr>
          <w:rFonts w:ascii="黑体" w:eastAsia="黑体" w:hAnsi="Times New Roman" w:cs="黑体" w:hint="eastAsia"/>
          <w:b/>
          <w:bCs/>
          <w:sz w:val="28"/>
          <w:szCs w:val="28"/>
        </w:rPr>
        <w:t>家纺名企</w:t>
      </w:r>
      <w:proofErr w:type="gramEnd"/>
      <w:r w:rsidR="000436CA">
        <w:rPr>
          <w:rFonts w:ascii="黑体" w:eastAsia="黑体" w:hAnsi="Times New Roman" w:cs="黑体" w:hint="eastAsia"/>
          <w:b/>
          <w:bCs/>
          <w:sz w:val="28"/>
          <w:szCs w:val="28"/>
        </w:rPr>
        <w:t xml:space="preserve"> </w:t>
      </w:r>
      <w:r w:rsidR="00E5220B" w:rsidRPr="00E5220B">
        <w:rPr>
          <w:rFonts w:ascii="黑体" w:eastAsia="黑体" w:hAnsi="Times New Roman" w:cs="黑体" w:hint="eastAsia"/>
          <w:b/>
          <w:bCs/>
          <w:sz w:val="28"/>
          <w:szCs w:val="28"/>
        </w:rPr>
        <w:t>举办</w:t>
      </w:r>
      <w:r w:rsidR="00432A1B" w:rsidRPr="00E5220B">
        <w:rPr>
          <w:rFonts w:ascii="黑体" w:eastAsia="黑体" w:hAnsi="Times New Roman" w:cs="黑体" w:hint="eastAsia"/>
          <w:b/>
          <w:bCs/>
          <w:sz w:val="28"/>
          <w:szCs w:val="28"/>
        </w:rPr>
        <w:t>《工业</w:t>
      </w:r>
      <w:r w:rsidR="00432A1B" w:rsidRPr="00E5220B">
        <w:rPr>
          <w:rFonts w:ascii="黑体" w:eastAsia="黑体" w:hAnsi="Times New Roman" w:cs="黑体"/>
          <w:b/>
          <w:bCs/>
          <w:sz w:val="28"/>
          <w:szCs w:val="28"/>
        </w:rPr>
        <w:t>4.0</w:t>
      </w:r>
      <w:r w:rsidR="00432A1B" w:rsidRPr="00E5220B">
        <w:rPr>
          <w:rFonts w:ascii="黑体" w:eastAsia="黑体" w:hAnsi="Times New Roman" w:cs="黑体" w:hint="eastAsia"/>
          <w:b/>
          <w:bCs/>
          <w:sz w:val="28"/>
          <w:szCs w:val="28"/>
        </w:rPr>
        <w:t>与智能制造创新转型的新思维》</w:t>
      </w:r>
    </w:p>
    <w:p w:rsidR="00682A93" w:rsidRPr="000436CA" w:rsidRDefault="00432A1B" w:rsidP="000436CA">
      <w:pPr>
        <w:autoSpaceDE w:val="0"/>
        <w:autoSpaceDN w:val="0"/>
        <w:adjustRightInd w:val="0"/>
        <w:jc w:val="center"/>
        <w:rPr>
          <w:rFonts w:ascii="黑体" w:eastAsia="黑体" w:hAnsi="Times New Roman" w:cs="黑体"/>
          <w:b/>
          <w:bCs/>
          <w:sz w:val="28"/>
          <w:szCs w:val="28"/>
        </w:rPr>
      </w:pPr>
      <w:r w:rsidRPr="00E5220B">
        <w:rPr>
          <w:rFonts w:ascii="黑体" w:eastAsia="黑体" w:hAnsi="Times New Roman" w:cs="黑体" w:hint="eastAsia"/>
          <w:b/>
          <w:bCs/>
          <w:sz w:val="28"/>
          <w:szCs w:val="28"/>
        </w:rPr>
        <w:t>培训</w:t>
      </w:r>
      <w:r w:rsidR="000436CA">
        <w:rPr>
          <w:rFonts w:ascii="黑体" w:eastAsia="黑体" w:hAnsi="Times New Roman" w:cs="黑体" w:hint="eastAsia"/>
          <w:b/>
          <w:bCs/>
          <w:sz w:val="28"/>
          <w:szCs w:val="28"/>
        </w:rPr>
        <w:t>班</w:t>
      </w:r>
      <w:bookmarkStart w:id="0" w:name="_GoBack"/>
      <w:bookmarkEnd w:id="0"/>
      <w:r w:rsidR="000436CA">
        <w:rPr>
          <w:rFonts w:ascii="黑体" w:eastAsia="黑体" w:hAnsi="Times New Roman" w:cs="黑体" w:hint="eastAsia"/>
          <w:b/>
          <w:bCs/>
          <w:sz w:val="28"/>
          <w:szCs w:val="28"/>
        </w:rPr>
        <w:t>报名</w:t>
      </w:r>
      <w:r w:rsidRPr="00E5220B">
        <w:rPr>
          <w:rFonts w:ascii="黑体" w:eastAsia="黑体" w:hAnsi="Times New Roman" w:cs="黑体" w:hint="eastAsia"/>
          <w:b/>
          <w:bCs/>
          <w:sz w:val="28"/>
          <w:szCs w:val="28"/>
        </w:rPr>
        <w:t>通知</w:t>
      </w:r>
    </w:p>
    <w:p w:rsidR="00B060B3" w:rsidRDefault="00B6379C" w:rsidP="00682A93">
      <w:pPr>
        <w:jc w:val="left"/>
        <w:rPr>
          <w:rFonts w:ascii="黑体" w:eastAsia="黑体" w:hAnsi="黑体" w:cs="宋体"/>
          <w:b/>
          <w:sz w:val="28"/>
          <w:szCs w:val="28"/>
        </w:rPr>
      </w:pPr>
      <w:r w:rsidRPr="00682A93">
        <w:rPr>
          <w:rFonts w:ascii="黑体" w:eastAsia="黑体" w:hAnsi="黑体" w:cs="宋体" w:hint="eastAsia"/>
          <w:b/>
          <w:sz w:val="28"/>
          <w:szCs w:val="28"/>
        </w:rPr>
        <w:t>各会员单位：</w:t>
      </w:r>
    </w:p>
    <w:p w:rsidR="00354C77" w:rsidRPr="00354C77" w:rsidRDefault="00354C77" w:rsidP="00354C7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Times New Roman" w:cs="宋体" w:hint="eastAsia"/>
          <w:color w:val="000000"/>
          <w:sz w:val="24"/>
          <w:szCs w:val="24"/>
        </w:rPr>
        <w:t xml:space="preserve">　</w:t>
      </w:r>
      <w:r w:rsidRPr="00354C77">
        <w:rPr>
          <w:rFonts w:ascii="宋体" w:hAnsi="宋体" w:cs="宋体" w:hint="eastAsia"/>
          <w:color w:val="000000"/>
          <w:sz w:val="24"/>
          <w:szCs w:val="24"/>
        </w:rPr>
        <w:t xml:space="preserve">　随着万众创新的广泛开展</w:t>
      </w:r>
      <w:r w:rsidRPr="00354C77">
        <w:rPr>
          <w:rFonts w:ascii="宋体" w:hAnsi="宋体" w:cs="宋体"/>
          <w:color w:val="000000"/>
          <w:sz w:val="24"/>
          <w:szCs w:val="24"/>
        </w:rPr>
        <w:t>,</w:t>
      </w:r>
      <w:r w:rsidRPr="00354C77">
        <w:rPr>
          <w:rFonts w:ascii="宋体" w:hAnsi="宋体" w:cs="宋体" w:hint="eastAsia"/>
          <w:color w:val="000000"/>
          <w:sz w:val="24"/>
          <w:szCs w:val="24"/>
        </w:rPr>
        <w:t>在推进以创新引领实体经济转型升级的进程中</w:t>
      </w:r>
      <w:r w:rsidRPr="00354C77">
        <w:rPr>
          <w:rFonts w:ascii="宋体" w:hAnsi="宋体" w:cs="宋体"/>
          <w:color w:val="000000"/>
          <w:sz w:val="24"/>
          <w:szCs w:val="24"/>
        </w:rPr>
        <w:t>,</w:t>
      </w:r>
      <w:r w:rsidRPr="00354C77">
        <w:rPr>
          <w:rFonts w:ascii="宋体" w:hAnsi="宋体" w:cs="宋体" w:hint="eastAsia"/>
          <w:color w:val="000000"/>
          <w:sz w:val="24"/>
          <w:szCs w:val="24"/>
        </w:rPr>
        <w:t>余杭家</w:t>
      </w:r>
      <w:proofErr w:type="gramStart"/>
      <w:r w:rsidRPr="00354C77">
        <w:rPr>
          <w:rFonts w:ascii="宋体" w:hAnsi="宋体" w:cs="宋体" w:hint="eastAsia"/>
          <w:color w:val="000000"/>
          <w:sz w:val="24"/>
          <w:szCs w:val="24"/>
        </w:rPr>
        <w:t>纺</w:t>
      </w:r>
      <w:proofErr w:type="gramEnd"/>
      <w:r w:rsidRPr="00354C77">
        <w:rPr>
          <w:rFonts w:ascii="宋体" w:hAnsi="宋体" w:cs="宋体" w:hint="eastAsia"/>
          <w:color w:val="000000"/>
          <w:sz w:val="24"/>
          <w:szCs w:val="24"/>
        </w:rPr>
        <w:t>企业在整体规模不断扩大的同时还存在哪些亟待解决的问题</w:t>
      </w:r>
      <w:r w:rsidRPr="00354C77">
        <w:rPr>
          <w:rFonts w:ascii="宋体" w:hAnsi="宋体" w:cs="宋体"/>
          <w:color w:val="000000"/>
          <w:sz w:val="24"/>
          <w:szCs w:val="24"/>
        </w:rPr>
        <w:t>?</w:t>
      </w:r>
      <w:r w:rsidRPr="00354C77">
        <w:rPr>
          <w:rFonts w:ascii="宋体" w:hAnsi="宋体" w:cs="宋体" w:hint="eastAsia"/>
          <w:color w:val="000000"/>
          <w:sz w:val="24"/>
          <w:szCs w:val="24"/>
        </w:rPr>
        <w:t>应从哪些方面提升其创新能力</w:t>
      </w:r>
      <w:r w:rsidRPr="00354C77">
        <w:rPr>
          <w:rFonts w:ascii="宋体" w:hAnsi="宋体" w:cs="宋体"/>
          <w:color w:val="000000"/>
          <w:sz w:val="24"/>
          <w:szCs w:val="24"/>
        </w:rPr>
        <w:t>?</w:t>
      </w:r>
      <w:r w:rsidRPr="00354C77">
        <w:rPr>
          <w:rFonts w:ascii="宋体" w:hAnsi="宋体" w:cs="宋体" w:hint="eastAsia"/>
          <w:color w:val="000000"/>
          <w:sz w:val="24"/>
          <w:szCs w:val="24"/>
        </w:rPr>
        <w:t>如何才能步入可持续、良性循环发展轨道</w:t>
      </w:r>
      <w:r w:rsidRPr="00354C77">
        <w:rPr>
          <w:rFonts w:ascii="宋体" w:hAnsi="宋体" w:cs="宋体"/>
          <w:color w:val="000000"/>
          <w:sz w:val="24"/>
          <w:szCs w:val="24"/>
        </w:rPr>
        <w:t>?</w:t>
      </w:r>
      <w:r w:rsidRPr="00354C77">
        <w:rPr>
          <w:rFonts w:ascii="宋体" w:hAnsi="宋体" w:cs="宋体" w:hint="eastAsia"/>
          <w:color w:val="000000"/>
          <w:sz w:val="24"/>
          <w:szCs w:val="24"/>
        </w:rPr>
        <w:t xml:space="preserve">　区经济和信息化局为了落实</w:t>
      </w:r>
      <w:r w:rsidRPr="00354C77">
        <w:rPr>
          <w:rFonts w:ascii="宋体" w:hAnsi="宋体" w:cs="宋体"/>
          <w:color w:val="000000"/>
          <w:sz w:val="24"/>
          <w:szCs w:val="24"/>
        </w:rPr>
        <w:t>“</w:t>
      </w:r>
      <w:r w:rsidRPr="00354C77">
        <w:rPr>
          <w:rFonts w:ascii="宋体" w:hAnsi="宋体" w:cs="宋体" w:hint="eastAsia"/>
          <w:color w:val="000000"/>
          <w:sz w:val="24"/>
          <w:szCs w:val="24"/>
        </w:rPr>
        <w:t>中国制造</w:t>
      </w:r>
      <w:r w:rsidRPr="00354C77">
        <w:rPr>
          <w:rFonts w:ascii="宋体" w:hAnsi="宋体" w:cs="宋体"/>
          <w:color w:val="000000"/>
          <w:sz w:val="24"/>
          <w:szCs w:val="24"/>
        </w:rPr>
        <w:t>2025”</w:t>
      </w:r>
      <w:r w:rsidRPr="00354C77">
        <w:rPr>
          <w:rFonts w:ascii="宋体" w:hAnsi="宋体" w:cs="宋体" w:hint="eastAsia"/>
          <w:color w:val="000000"/>
          <w:sz w:val="24"/>
          <w:szCs w:val="24"/>
        </w:rPr>
        <w:t>战略部署，顺应</w:t>
      </w:r>
      <w:proofErr w:type="gramStart"/>
      <w:r w:rsidRPr="00354C77">
        <w:rPr>
          <w:rFonts w:ascii="宋体" w:hAnsi="宋体" w:cs="宋体"/>
          <w:color w:val="000000"/>
          <w:sz w:val="24"/>
          <w:szCs w:val="24"/>
        </w:rPr>
        <w:t>“</w:t>
      </w:r>
      <w:proofErr w:type="gramEnd"/>
      <w:r w:rsidRPr="00354C77">
        <w:rPr>
          <w:rFonts w:ascii="宋体" w:hAnsi="宋体" w:cs="宋体" w:hint="eastAsia"/>
          <w:color w:val="000000"/>
          <w:sz w:val="24"/>
          <w:szCs w:val="24"/>
        </w:rPr>
        <w:t>互联网时代企业发展趋势，坚持走新型工业化道路，</w:t>
      </w:r>
      <w:r w:rsidR="00D942E6">
        <w:rPr>
          <w:rFonts w:ascii="宋体" w:hAnsi="宋体" w:cs="宋体" w:hint="eastAsia"/>
          <w:color w:val="000000"/>
          <w:sz w:val="24"/>
          <w:szCs w:val="24"/>
        </w:rPr>
        <w:t>也是</w:t>
      </w:r>
      <w:r w:rsidR="00D942E6">
        <w:rPr>
          <w:rFonts w:ascii="宋体" w:cs="宋体" w:hint="eastAsia"/>
          <w:sz w:val="24"/>
          <w:szCs w:val="24"/>
        </w:rPr>
        <w:t>贯彻《关于打造余杭家纺</w:t>
      </w:r>
      <w:r w:rsidR="00D942E6">
        <w:rPr>
          <w:rFonts w:ascii="宋体" w:cs="宋体"/>
          <w:sz w:val="24"/>
          <w:szCs w:val="24"/>
        </w:rPr>
        <w:t>“</w:t>
      </w:r>
      <w:r w:rsidR="00D942E6">
        <w:rPr>
          <w:rFonts w:ascii="宋体" w:cs="宋体" w:hint="eastAsia"/>
          <w:sz w:val="24"/>
          <w:szCs w:val="24"/>
        </w:rPr>
        <w:t>恒阳产业</w:t>
      </w:r>
      <w:r w:rsidR="00D942E6">
        <w:rPr>
          <w:rFonts w:ascii="宋体" w:cs="宋体"/>
          <w:sz w:val="24"/>
          <w:szCs w:val="24"/>
        </w:rPr>
        <w:t>”</w:t>
      </w:r>
      <w:r w:rsidR="00D942E6">
        <w:rPr>
          <w:rFonts w:ascii="宋体" w:cs="宋体" w:hint="eastAsia"/>
          <w:sz w:val="24"/>
          <w:szCs w:val="24"/>
        </w:rPr>
        <w:t>的实施意见》文件精神，推动、</w:t>
      </w:r>
      <w:proofErr w:type="gramStart"/>
      <w:r w:rsidR="00D942E6">
        <w:rPr>
          <w:rFonts w:ascii="宋体" w:cs="宋体" w:hint="eastAsia"/>
          <w:sz w:val="24"/>
          <w:szCs w:val="24"/>
        </w:rPr>
        <w:t>引导家纺产业</w:t>
      </w:r>
      <w:proofErr w:type="gramEnd"/>
      <w:r w:rsidR="00D942E6">
        <w:rPr>
          <w:rFonts w:ascii="宋体" w:cs="宋体" w:hint="eastAsia"/>
          <w:sz w:val="24"/>
          <w:szCs w:val="24"/>
        </w:rPr>
        <w:t>转型提升，打造现代科技家</w:t>
      </w:r>
      <w:proofErr w:type="gramStart"/>
      <w:r w:rsidR="00D942E6">
        <w:rPr>
          <w:rFonts w:ascii="宋体" w:cs="宋体" w:hint="eastAsia"/>
          <w:sz w:val="24"/>
          <w:szCs w:val="24"/>
        </w:rPr>
        <w:t>纺</w:t>
      </w:r>
      <w:proofErr w:type="gramEnd"/>
      <w:r w:rsidR="00D942E6">
        <w:rPr>
          <w:rFonts w:ascii="宋体" w:cs="宋体" w:hint="eastAsia"/>
          <w:sz w:val="24"/>
          <w:szCs w:val="24"/>
        </w:rPr>
        <w:t>。</w:t>
      </w:r>
      <w:r w:rsidRPr="00354C77">
        <w:rPr>
          <w:rFonts w:ascii="宋体" w:hAnsi="宋体" w:cs="宋体" w:hint="eastAsia"/>
          <w:color w:val="000000"/>
          <w:sz w:val="24"/>
          <w:szCs w:val="24"/>
        </w:rPr>
        <w:t>特决定举办《工业</w:t>
      </w:r>
      <w:r w:rsidRPr="00354C77">
        <w:rPr>
          <w:rFonts w:ascii="宋体" w:hAnsi="宋体" w:cs="宋体"/>
          <w:color w:val="000000"/>
          <w:sz w:val="24"/>
          <w:szCs w:val="24"/>
        </w:rPr>
        <w:t>4.0</w:t>
      </w:r>
      <w:r w:rsidRPr="00354C77">
        <w:rPr>
          <w:rFonts w:ascii="宋体" w:hAnsi="宋体" w:cs="宋体" w:hint="eastAsia"/>
          <w:color w:val="000000"/>
          <w:sz w:val="24"/>
          <w:szCs w:val="24"/>
        </w:rPr>
        <w:t>与智能制造创新转型的新思维》培训班。</w:t>
      </w:r>
    </w:p>
    <w:p w:rsidR="00354C77" w:rsidRPr="000436CA" w:rsidRDefault="00B6379C" w:rsidP="000436C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</w:t>
      </w:r>
      <w:r w:rsidR="00354C77">
        <w:rPr>
          <w:rFonts w:ascii="宋体" w:hAnsi="宋体" w:cs="宋体" w:hint="eastAsia"/>
          <w:b/>
          <w:sz w:val="28"/>
          <w:szCs w:val="28"/>
        </w:rPr>
        <w:t>培训</w:t>
      </w:r>
      <w:r>
        <w:rPr>
          <w:rFonts w:ascii="宋体" w:hAnsi="宋体" w:cs="宋体" w:hint="eastAsia"/>
          <w:b/>
          <w:sz w:val="28"/>
          <w:szCs w:val="28"/>
        </w:rPr>
        <w:t>时间：</w:t>
      </w:r>
      <w:r w:rsidR="00354C77">
        <w:rPr>
          <w:rFonts w:ascii="宋体" w:hAnsi="宋体" w:cs="宋体"/>
          <w:b/>
          <w:sz w:val="28"/>
          <w:szCs w:val="28"/>
        </w:rPr>
        <w:t xml:space="preserve"> </w:t>
      </w:r>
      <w:r w:rsidRPr="00E07D58">
        <w:rPr>
          <w:rFonts w:ascii="宋体" w:hAnsi="宋体" w:cs="宋体"/>
          <w:sz w:val="24"/>
          <w:szCs w:val="24"/>
        </w:rPr>
        <w:t>2017</w:t>
      </w:r>
      <w:r w:rsidRPr="00E07D58">
        <w:rPr>
          <w:rFonts w:ascii="宋体" w:hAnsi="宋体" w:cs="宋体" w:hint="eastAsia"/>
          <w:sz w:val="24"/>
          <w:szCs w:val="24"/>
        </w:rPr>
        <w:t>年</w:t>
      </w:r>
      <w:r w:rsidR="00354C77" w:rsidRPr="00E07D58">
        <w:rPr>
          <w:rFonts w:ascii="宋体" w:hAnsi="宋体" w:cs="宋体" w:hint="eastAsia"/>
          <w:sz w:val="24"/>
          <w:szCs w:val="24"/>
        </w:rPr>
        <w:t>7</w:t>
      </w:r>
      <w:r w:rsidRPr="00E07D58">
        <w:rPr>
          <w:rFonts w:ascii="宋体" w:hAnsi="宋体" w:cs="宋体" w:hint="eastAsia"/>
          <w:sz w:val="24"/>
          <w:szCs w:val="24"/>
        </w:rPr>
        <w:t>月</w:t>
      </w:r>
      <w:r w:rsidR="00354C77" w:rsidRPr="00E07D58">
        <w:rPr>
          <w:rFonts w:ascii="宋体" w:hAnsi="宋体" w:cs="宋体" w:hint="eastAsia"/>
          <w:sz w:val="24"/>
          <w:szCs w:val="24"/>
        </w:rPr>
        <w:t>8日至10日（为期三天）</w:t>
      </w:r>
    </w:p>
    <w:p w:rsidR="00354C77" w:rsidRPr="000436CA" w:rsidRDefault="00354C77" w:rsidP="00354C7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二、培训地点：</w:t>
      </w:r>
      <w:r w:rsidRPr="00E07D58">
        <w:rPr>
          <w:rFonts w:ascii="宋体" w:hAnsi="宋体" w:cs="宋体" w:hint="eastAsia"/>
          <w:b/>
          <w:sz w:val="24"/>
          <w:szCs w:val="24"/>
        </w:rPr>
        <w:t xml:space="preserve"> </w:t>
      </w:r>
      <w:r w:rsidRPr="00E07D58">
        <w:rPr>
          <w:rFonts w:ascii="宋体" w:hAnsi="宋体" w:cs="宋体" w:hint="eastAsia"/>
          <w:sz w:val="24"/>
          <w:szCs w:val="24"/>
        </w:rPr>
        <w:t>江苏南通</w:t>
      </w:r>
    </w:p>
    <w:p w:rsidR="00B060B3" w:rsidRPr="000436CA" w:rsidRDefault="00C20F55" w:rsidP="000436C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</w:t>
      </w:r>
      <w:r w:rsidR="00B6379C">
        <w:rPr>
          <w:rFonts w:ascii="宋体" w:hAnsi="宋体" w:cs="宋体" w:hint="eastAsia"/>
          <w:b/>
          <w:sz w:val="28"/>
          <w:szCs w:val="28"/>
        </w:rPr>
        <w:t>、</w:t>
      </w:r>
      <w:r w:rsidR="00E5220B">
        <w:rPr>
          <w:rFonts w:ascii="宋体" w:hAnsi="宋体" w:cs="宋体" w:hint="eastAsia"/>
          <w:b/>
          <w:sz w:val="28"/>
          <w:szCs w:val="28"/>
        </w:rPr>
        <w:t>参加</w:t>
      </w:r>
      <w:r w:rsidR="00B6379C">
        <w:rPr>
          <w:rFonts w:ascii="宋体" w:hAnsi="宋体" w:cs="宋体" w:hint="eastAsia"/>
          <w:b/>
          <w:sz w:val="28"/>
          <w:szCs w:val="28"/>
        </w:rPr>
        <w:t>对象：</w:t>
      </w:r>
      <w:r w:rsidRPr="00E07D58">
        <w:rPr>
          <w:rFonts w:ascii="宋体" w:hAnsi="宋体" w:cs="宋体" w:hint="eastAsia"/>
          <w:sz w:val="24"/>
          <w:szCs w:val="24"/>
        </w:rPr>
        <w:t>余杭家</w:t>
      </w:r>
      <w:proofErr w:type="gramStart"/>
      <w:r w:rsidRPr="00E07D58">
        <w:rPr>
          <w:rFonts w:ascii="宋体" w:hAnsi="宋体" w:cs="宋体" w:hint="eastAsia"/>
          <w:sz w:val="24"/>
          <w:szCs w:val="24"/>
        </w:rPr>
        <w:t>纺</w:t>
      </w:r>
      <w:proofErr w:type="gramEnd"/>
      <w:r w:rsidRPr="00E07D58">
        <w:rPr>
          <w:rFonts w:ascii="宋体" w:hAnsi="宋体" w:cs="宋体" w:hint="eastAsia"/>
          <w:sz w:val="24"/>
          <w:szCs w:val="24"/>
        </w:rPr>
        <w:t>企业</w:t>
      </w:r>
      <w:r w:rsidR="00B50A80">
        <w:rPr>
          <w:rFonts w:ascii="宋体" w:hAnsi="宋体" w:cs="宋体" w:hint="eastAsia"/>
          <w:sz w:val="24"/>
          <w:szCs w:val="24"/>
        </w:rPr>
        <w:t>负责人</w:t>
      </w:r>
      <w:r w:rsidRPr="00E07D58">
        <w:rPr>
          <w:rFonts w:ascii="宋体" w:hAnsi="宋体" w:cs="宋体" w:hint="eastAsia"/>
          <w:sz w:val="24"/>
          <w:szCs w:val="24"/>
        </w:rPr>
        <w:t>、高级</w:t>
      </w:r>
      <w:r w:rsidR="00B6379C" w:rsidRPr="00E07D58">
        <w:rPr>
          <w:rFonts w:ascii="宋体" w:hAnsi="宋体" w:cs="宋体" w:hint="eastAsia"/>
          <w:sz w:val="24"/>
          <w:szCs w:val="24"/>
        </w:rPr>
        <w:t>管理人员</w:t>
      </w:r>
      <w:r w:rsidRPr="00E07D58">
        <w:rPr>
          <w:rFonts w:ascii="宋体" w:hAnsi="宋体" w:cs="宋体" w:hint="eastAsia"/>
          <w:sz w:val="24"/>
          <w:szCs w:val="24"/>
        </w:rPr>
        <w:t>等</w:t>
      </w:r>
      <w:r w:rsidR="00B6379C" w:rsidRPr="00E07D58">
        <w:rPr>
          <w:rFonts w:ascii="宋体" w:hAnsi="宋体" w:cs="宋体" w:hint="eastAsia"/>
          <w:sz w:val="24"/>
          <w:szCs w:val="24"/>
        </w:rPr>
        <w:t>（每家企业限报</w:t>
      </w:r>
      <w:r w:rsidRPr="00E07D58">
        <w:rPr>
          <w:rFonts w:ascii="宋体" w:hAnsi="宋体" w:cs="宋体" w:hint="eastAsia"/>
          <w:sz w:val="24"/>
          <w:szCs w:val="24"/>
        </w:rPr>
        <w:t>2</w:t>
      </w:r>
      <w:r w:rsidR="00B6379C" w:rsidRPr="00E07D58">
        <w:rPr>
          <w:rFonts w:ascii="宋体" w:hAnsi="宋体" w:cs="宋体" w:hint="eastAsia"/>
          <w:sz w:val="24"/>
          <w:szCs w:val="24"/>
        </w:rPr>
        <w:t>名）</w:t>
      </w:r>
    </w:p>
    <w:p w:rsidR="00E5220B" w:rsidRDefault="00C20F5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</w:t>
      </w:r>
      <w:r w:rsidR="00B6379C">
        <w:rPr>
          <w:rFonts w:ascii="宋体" w:hAnsi="宋体" w:cs="宋体" w:hint="eastAsia"/>
          <w:b/>
          <w:sz w:val="28"/>
          <w:szCs w:val="28"/>
        </w:rPr>
        <w:t>、</w:t>
      </w:r>
      <w:r>
        <w:rPr>
          <w:rFonts w:ascii="宋体" w:hAnsi="宋体" w:cs="宋体" w:hint="eastAsia"/>
          <w:b/>
          <w:sz w:val="28"/>
          <w:szCs w:val="28"/>
        </w:rPr>
        <w:t>培训内容</w:t>
      </w:r>
      <w:r w:rsidR="00B6379C">
        <w:rPr>
          <w:rFonts w:ascii="宋体" w:hAnsi="宋体" w:cs="宋体" w:hint="eastAsia"/>
          <w:b/>
          <w:sz w:val="28"/>
          <w:szCs w:val="28"/>
        </w:rPr>
        <w:t>：</w:t>
      </w:r>
    </w:p>
    <w:p w:rsidR="00E5220B" w:rsidRPr="000436CA" w:rsidRDefault="00D60F04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 w:rsidRPr="000436CA">
        <w:rPr>
          <w:rFonts w:ascii="宋体" w:hAnsi="宋体" w:cs="宋体" w:hint="eastAsia"/>
          <w:sz w:val="28"/>
          <w:szCs w:val="28"/>
        </w:rPr>
        <w:t>1</w:t>
      </w:r>
      <w:r w:rsidR="00E5220B" w:rsidRPr="000436CA">
        <w:rPr>
          <w:rFonts w:ascii="宋体" w:hAnsi="宋体" w:cs="宋体" w:hint="eastAsia"/>
          <w:sz w:val="28"/>
          <w:szCs w:val="28"/>
        </w:rPr>
        <w:t>、</w:t>
      </w:r>
      <w:r w:rsidR="00E5220B" w:rsidRPr="000436CA">
        <w:rPr>
          <w:rFonts w:ascii="Times New Roman" w:hAnsi="Times New Roman" w:hint="eastAsia"/>
          <w:bCs/>
          <w:sz w:val="28"/>
          <w:szCs w:val="28"/>
        </w:rPr>
        <w:t>参观江苏</w:t>
      </w:r>
      <w:proofErr w:type="gramStart"/>
      <w:r w:rsidR="00E5220B" w:rsidRPr="000436CA">
        <w:rPr>
          <w:rFonts w:ascii="Times New Roman" w:hAnsi="Times New Roman" w:hint="eastAsia"/>
          <w:bCs/>
          <w:sz w:val="28"/>
          <w:szCs w:val="28"/>
        </w:rPr>
        <w:t>家纺名企</w:t>
      </w:r>
      <w:proofErr w:type="gramEnd"/>
    </w:p>
    <w:tbl>
      <w:tblPr>
        <w:tblW w:w="0" w:type="auto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6159"/>
      </w:tblGrid>
      <w:tr w:rsidR="00C20F55" w:rsidTr="000436CA">
        <w:trPr>
          <w:trHeight w:val="585"/>
          <w:jc w:val="center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F55" w:rsidRDefault="00E5220B" w:rsidP="00330E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江苏名企</w:t>
            </w:r>
          </w:p>
        </w:tc>
        <w:tc>
          <w:tcPr>
            <w:tcW w:w="61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0F55" w:rsidRDefault="00C20F55" w:rsidP="00C20F55">
            <w:pPr>
              <w:spacing w:line="360" w:lineRule="auto"/>
              <w:ind w:firstLineChars="894" w:firstLine="188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具体内容</w:t>
            </w:r>
          </w:p>
        </w:tc>
      </w:tr>
      <w:tr w:rsidR="00C20F55" w:rsidTr="000436CA">
        <w:trPr>
          <w:trHeight w:val="411"/>
          <w:jc w:val="center"/>
        </w:trPr>
        <w:tc>
          <w:tcPr>
            <w:tcW w:w="2339" w:type="dxa"/>
            <w:tcBorders>
              <w:left w:val="single" w:sz="12" w:space="0" w:color="auto"/>
            </w:tcBorders>
            <w:vAlign w:val="center"/>
          </w:tcPr>
          <w:p w:rsidR="00C20F55" w:rsidRPr="00C20F55" w:rsidRDefault="00C20F55" w:rsidP="00C20F55">
            <w:pPr>
              <w:jc w:val="center"/>
              <w:rPr>
                <w:rFonts w:ascii="宋体" w:hAnsi="宋体"/>
                <w:color w:val="000000"/>
              </w:rPr>
            </w:pPr>
            <w:r w:rsidRPr="00C20F55">
              <w:rPr>
                <w:rFonts w:ascii="宋体" w:hAnsi="宋体" w:hint="eastAsia"/>
                <w:color w:val="000000"/>
              </w:rPr>
              <w:t>罗莱家纺</w:t>
            </w:r>
          </w:p>
        </w:tc>
        <w:tc>
          <w:tcPr>
            <w:tcW w:w="6159" w:type="dxa"/>
            <w:tcBorders>
              <w:right w:val="single" w:sz="12" w:space="0" w:color="auto"/>
            </w:tcBorders>
            <w:vAlign w:val="center"/>
          </w:tcPr>
          <w:p w:rsidR="00C20F55" w:rsidRPr="00C20F55" w:rsidRDefault="00C20F55" w:rsidP="00C20F55">
            <w:pPr>
              <w:spacing w:line="276" w:lineRule="auto"/>
              <w:jc w:val="left"/>
              <w:rPr>
                <w:rFonts w:ascii="宋体" w:hAnsi="宋体"/>
                <w:bCs/>
              </w:rPr>
            </w:pPr>
            <w:r w:rsidRPr="00C20F55">
              <w:rPr>
                <w:rFonts w:ascii="宋体" w:hAnsi="宋体" w:hint="eastAsia"/>
                <w:bCs/>
              </w:rPr>
              <w:t>1.参观罗莱家</w:t>
            </w:r>
            <w:proofErr w:type="gramStart"/>
            <w:r w:rsidRPr="00C20F55">
              <w:rPr>
                <w:rFonts w:ascii="宋体" w:hAnsi="宋体" w:hint="eastAsia"/>
                <w:bCs/>
              </w:rPr>
              <w:t>纺</w:t>
            </w:r>
            <w:proofErr w:type="gramEnd"/>
            <w:r w:rsidRPr="00C20F55">
              <w:rPr>
                <w:rFonts w:ascii="宋体" w:hAnsi="宋体" w:hint="eastAsia"/>
                <w:bCs/>
              </w:rPr>
              <w:t>产品展厅，了解多品牌培育和运作经验；</w:t>
            </w:r>
          </w:p>
          <w:p w:rsidR="00C20F55" w:rsidRPr="00C20F55" w:rsidRDefault="00C20F55" w:rsidP="00C20F55">
            <w:pPr>
              <w:spacing w:line="276" w:lineRule="auto"/>
              <w:jc w:val="left"/>
              <w:rPr>
                <w:rFonts w:ascii="宋体" w:hAnsi="宋体"/>
                <w:bCs/>
              </w:rPr>
            </w:pPr>
            <w:r w:rsidRPr="00C20F55">
              <w:rPr>
                <w:rFonts w:ascii="宋体" w:hAnsi="宋体" w:hint="eastAsia"/>
                <w:bCs/>
              </w:rPr>
              <w:t>2.参观罗莱车间，体验将产品质量视为生命的罗莱精神；</w:t>
            </w:r>
          </w:p>
          <w:p w:rsidR="00C20F55" w:rsidRPr="00C20F55" w:rsidRDefault="00C20F55" w:rsidP="00C20F55">
            <w:pPr>
              <w:spacing w:line="276" w:lineRule="auto"/>
              <w:jc w:val="left"/>
              <w:rPr>
                <w:rFonts w:ascii="宋体" w:hAnsi="宋体"/>
                <w:bCs/>
              </w:rPr>
            </w:pPr>
            <w:r w:rsidRPr="00C20F55">
              <w:rPr>
                <w:rFonts w:ascii="宋体" w:hAnsi="宋体" w:hint="eastAsia"/>
                <w:bCs/>
              </w:rPr>
              <w:t>3.了解罗莱家</w:t>
            </w:r>
            <w:proofErr w:type="gramStart"/>
            <w:r w:rsidRPr="00C20F55">
              <w:rPr>
                <w:rFonts w:ascii="宋体" w:hAnsi="宋体" w:hint="eastAsia"/>
                <w:bCs/>
              </w:rPr>
              <w:t>纺</w:t>
            </w:r>
            <w:proofErr w:type="gramEnd"/>
            <w:r w:rsidRPr="00C20F55">
              <w:rPr>
                <w:rFonts w:ascii="宋体" w:hAnsi="宋体" w:hint="eastAsia"/>
                <w:bCs/>
              </w:rPr>
              <w:t>人才引进经验；</w:t>
            </w:r>
          </w:p>
          <w:p w:rsidR="00C20F55" w:rsidRPr="00C20F55" w:rsidRDefault="00C20F55" w:rsidP="00C20F55">
            <w:pPr>
              <w:spacing w:line="276" w:lineRule="auto"/>
              <w:jc w:val="left"/>
              <w:rPr>
                <w:rFonts w:ascii="宋体" w:hAnsi="宋体"/>
                <w:bCs/>
              </w:rPr>
            </w:pPr>
            <w:r w:rsidRPr="00C20F55">
              <w:rPr>
                <w:rFonts w:ascii="宋体" w:hAnsi="宋体" w:hint="eastAsia"/>
                <w:bCs/>
              </w:rPr>
              <w:t>4.了解交流罗莱特许连锁加盟经营模式的成功经验；</w:t>
            </w:r>
          </w:p>
          <w:p w:rsidR="00C20F55" w:rsidRPr="00C20F55" w:rsidRDefault="00C20F55" w:rsidP="00C20F55">
            <w:pPr>
              <w:spacing w:line="276" w:lineRule="auto"/>
              <w:jc w:val="left"/>
              <w:rPr>
                <w:rFonts w:ascii="宋体" w:hAnsi="宋体"/>
                <w:bCs/>
                <w:color w:val="FF0000"/>
                <w:u w:val="single"/>
              </w:rPr>
            </w:pPr>
            <w:r w:rsidRPr="00C20F55">
              <w:rPr>
                <w:rFonts w:ascii="宋体" w:hAnsi="宋体" w:hint="eastAsia"/>
                <w:bCs/>
              </w:rPr>
              <w:t>5.探讨罗莱如何成功采用</w:t>
            </w:r>
            <w:proofErr w:type="gramStart"/>
            <w:r w:rsidRPr="00C20F55">
              <w:rPr>
                <w:rFonts w:ascii="宋体" w:hAnsi="宋体" w:hint="eastAsia"/>
                <w:bCs/>
              </w:rPr>
              <w:t>独立电</w:t>
            </w:r>
            <w:proofErr w:type="gramEnd"/>
            <w:r w:rsidRPr="00C20F55">
              <w:rPr>
                <w:rFonts w:ascii="宋体" w:hAnsi="宋体" w:hint="eastAsia"/>
                <w:bCs/>
              </w:rPr>
              <w:t>商品牌的运营模式，来克服传统</w:t>
            </w:r>
            <w:proofErr w:type="gramStart"/>
            <w:r w:rsidRPr="00C20F55">
              <w:rPr>
                <w:rFonts w:ascii="宋体" w:hAnsi="宋体" w:hint="eastAsia"/>
                <w:bCs/>
              </w:rPr>
              <w:t>企业电</w:t>
            </w:r>
            <w:proofErr w:type="gramEnd"/>
            <w:r w:rsidRPr="00C20F55">
              <w:rPr>
                <w:rFonts w:ascii="宋体" w:hAnsi="宋体" w:hint="eastAsia"/>
                <w:bCs/>
              </w:rPr>
              <w:t>商发展中的“双轨制”的束缚。</w:t>
            </w:r>
          </w:p>
        </w:tc>
      </w:tr>
      <w:tr w:rsidR="00C20F55" w:rsidTr="000436CA">
        <w:trPr>
          <w:trHeight w:val="1367"/>
          <w:jc w:val="center"/>
        </w:trPr>
        <w:tc>
          <w:tcPr>
            <w:tcW w:w="2339" w:type="dxa"/>
            <w:tcBorders>
              <w:left w:val="single" w:sz="12" w:space="0" w:color="auto"/>
            </w:tcBorders>
            <w:vAlign w:val="center"/>
          </w:tcPr>
          <w:p w:rsidR="00C20F55" w:rsidRPr="00C20F55" w:rsidRDefault="00C20F55" w:rsidP="00C20F55">
            <w:pPr>
              <w:jc w:val="center"/>
              <w:rPr>
                <w:rFonts w:ascii="宋体" w:hAnsi="宋体"/>
                <w:color w:val="000000"/>
              </w:rPr>
            </w:pPr>
            <w:r w:rsidRPr="00C20F55">
              <w:rPr>
                <w:rFonts w:ascii="宋体" w:hAnsi="宋体" w:hint="eastAsia"/>
                <w:color w:val="000000"/>
              </w:rPr>
              <w:t>宝</w:t>
            </w:r>
            <w:proofErr w:type="gramStart"/>
            <w:r w:rsidRPr="00C20F55">
              <w:rPr>
                <w:rFonts w:ascii="宋体" w:hAnsi="宋体" w:hint="eastAsia"/>
                <w:color w:val="000000"/>
              </w:rPr>
              <w:t>缦</w:t>
            </w:r>
            <w:proofErr w:type="gramEnd"/>
            <w:r w:rsidRPr="00C20F55">
              <w:rPr>
                <w:rFonts w:ascii="宋体" w:hAnsi="宋体" w:hint="eastAsia"/>
                <w:color w:val="000000"/>
              </w:rPr>
              <w:t>家纺</w:t>
            </w:r>
          </w:p>
        </w:tc>
        <w:tc>
          <w:tcPr>
            <w:tcW w:w="6159" w:type="dxa"/>
            <w:tcBorders>
              <w:right w:val="single" w:sz="12" w:space="0" w:color="auto"/>
            </w:tcBorders>
            <w:vAlign w:val="center"/>
          </w:tcPr>
          <w:p w:rsidR="00C20F55" w:rsidRPr="00C20F55" w:rsidRDefault="00C20F55" w:rsidP="00C20F55">
            <w:pPr>
              <w:spacing w:line="276" w:lineRule="auto"/>
              <w:jc w:val="left"/>
              <w:rPr>
                <w:rFonts w:ascii="宋体" w:hAnsi="宋体"/>
                <w:bCs/>
              </w:rPr>
            </w:pPr>
            <w:r w:rsidRPr="00C20F55">
              <w:rPr>
                <w:rFonts w:ascii="宋体" w:hAnsi="宋体" w:hint="eastAsia"/>
                <w:bCs/>
              </w:rPr>
              <w:t>1.宝</w:t>
            </w:r>
            <w:proofErr w:type="gramStart"/>
            <w:r w:rsidRPr="00C20F55">
              <w:rPr>
                <w:rFonts w:ascii="宋体" w:hAnsi="宋体" w:hint="eastAsia"/>
                <w:bCs/>
              </w:rPr>
              <w:t>缦</w:t>
            </w:r>
            <w:proofErr w:type="gramEnd"/>
            <w:r w:rsidRPr="00C20F55">
              <w:rPr>
                <w:rFonts w:ascii="宋体" w:hAnsi="宋体" w:hint="eastAsia"/>
                <w:bCs/>
              </w:rPr>
              <w:t>科技园参观；</w:t>
            </w:r>
          </w:p>
          <w:p w:rsidR="00C20F55" w:rsidRPr="00C20F55" w:rsidRDefault="00C20F55" w:rsidP="00C20F55">
            <w:pPr>
              <w:spacing w:line="276" w:lineRule="auto"/>
              <w:jc w:val="left"/>
              <w:rPr>
                <w:rFonts w:ascii="宋体" w:hAnsi="宋体"/>
                <w:bCs/>
              </w:rPr>
            </w:pPr>
            <w:r w:rsidRPr="00C20F55">
              <w:rPr>
                <w:rFonts w:ascii="宋体" w:hAnsi="宋体" w:hint="eastAsia"/>
                <w:bCs/>
              </w:rPr>
              <w:t>2.宝</w:t>
            </w:r>
            <w:proofErr w:type="gramStart"/>
            <w:r w:rsidRPr="00C20F55">
              <w:rPr>
                <w:rFonts w:ascii="宋体" w:hAnsi="宋体" w:hint="eastAsia"/>
                <w:bCs/>
              </w:rPr>
              <w:t>缦</w:t>
            </w:r>
            <w:proofErr w:type="gramEnd"/>
            <w:r w:rsidRPr="00C20F55">
              <w:rPr>
                <w:rFonts w:ascii="宋体" w:hAnsi="宋体" w:hint="eastAsia"/>
                <w:bCs/>
              </w:rPr>
              <w:t>北京店成功之道</w:t>
            </w:r>
            <w:r>
              <w:rPr>
                <w:rFonts w:ascii="宋体" w:hAnsi="宋体" w:hint="eastAsia"/>
                <w:bCs/>
              </w:rPr>
              <w:t>分享会</w:t>
            </w:r>
            <w:r w:rsidRPr="00C20F55">
              <w:rPr>
                <w:rFonts w:ascii="宋体" w:hAnsi="宋体" w:hint="eastAsia"/>
                <w:bCs/>
              </w:rPr>
              <w:t>；</w:t>
            </w:r>
          </w:p>
          <w:p w:rsidR="00C20F55" w:rsidRPr="00C20F55" w:rsidRDefault="00C20F55" w:rsidP="00C20F55">
            <w:pPr>
              <w:spacing w:line="276" w:lineRule="auto"/>
              <w:jc w:val="left"/>
              <w:rPr>
                <w:rFonts w:ascii="宋体" w:hAnsi="宋体"/>
                <w:bCs/>
              </w:rPr>
            </w:pPr>
            <w:r w:rsidRPr="00C20F55">
              <w:rPr>
                <w:rFonts w:ascii="宋体" w:hAnsi="宋体" w:hint="eastAsia"/>
                <w:bCs/>
              </w:rPr>
              <w:t>3.宝</w:t>
            </w:r>
            <w:proofErr w:type="gramStart"/>
            <w:r w:rsidRPr="00C20F55">
              <w:rPr>
                <w:rFonts w:ascii="宋体" w:hAnsi="宋体" w:hint="eastAsia"/>
                <w:bCs/>
              </w:rPr>
              <w:t>缦</w:t>
            </w:r>
            <w:proofErr w:type="gramEnd"/>
            <w:r w:rsidRPr="00C20F55">
              <w:rPr>
                <w:rFonts w:ascii="宋体" w:hAnsi="宋体" w:hint="eastAsia"/>
                <w:bCs/>
              </w:rPr>
              <w:t>品牌发展模式、微营销发展模式等；</w:t>
            </w:r>
          </w:p>
          <w:p w:rsidR="00C20F55" w:rsidRPr="00C20F55" w:rsidRDefault="00C20F55" w:rsidP="00C20F55">
            <w:pPr>
              <w:spacing w:line="276" w:lineRule="auto"/>
              <w:jc w:val="left"/>
              <w:rPr>
                <w:rFonts w:ascii="宋体" w:hAnsi="宋体"/>
                <w:bCs/>
                <w:u w:val="single"/>
              </w:rPr>
            </w:pPr>
            <w:r w:rsidRPr="00C20F55">
              <w:rPr>
                <w:rFonts w:ascii="宋体" w:hAnsi="宋体" w:hint="eastAsia"/>
                <w:bCs/>
              </w:rPr>
              <w:t>4.交流探讨互联网+家</w:t>
            </w:r>
            <w:proofErr w:type="gramStart"/>
            <w:r w:rsidRPr="00C20F55">
              <w:rPr>
                <w:rFonts w:ascii="宋体" w:hAnsi="宋体" w:hint="eastAsia"/>
                <w:bCs/>
              </w:rPr>
              <w:t>纺行业</w:t>
            </w:r>
            <w:proofErr w:type="gramEnd"/>
            <w:r w:rsidRPr="00C20F55">
              <w:rPr>
                <w:rFonts w:ascii="宋体" w:hAnsi="宋体" w:hint="eastAsia"/>
                <w:bCs/>
              </w:rPr>
              <w:t>发展的趋势、机遇与风险。</w:t>
            </w:r>
          </w:p>
        </w:tc>
      </w:tr>
      <w:tr w:rsidR="00C20F55" w:rsidTr="000436CA">
        <w:trPr>
          <w:trHeight w:val="955"/>
          <w:jc w:val="center"/>
        </w:trPr>
        <w:tc>
          <w:tcPr>
            <w:tcW w:w="23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F55" w:rsidRPr="00C20F55" w:rsidRDefault="00C20F55" w:rsidP="00C20F55">
            <w:pPr>
              <w:jc w:val="center"/>
              <w:rPr>
                <w:rFonts w:ascii="宋体" w:hAnsi="宋体"/>
                <w:color w:val="000000"/>
              </w:rPr>
            </w:pPr>
            <w:r w:rsidRPr="00C20F55">
              <w:rPr>
                <w:rFonts w:ascii="宋体" w:hAnsi="宋体" w:hint="eastAsia"/>
                <w:color w:val="000000"/>
              </w:rPr>
              <w:t>金太阳家纺</w:t>
            </w:r>
          </w:p>
        </w:tc>
        <w:tc>
          <w:tcPr>
            <w:tcW w:w="6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0F55" w:rsidRPr="00C20F55" w:rsidRDefault="00C20F55" w:rsidP="00C20F55">
            <w:pPr>
              <w:spacing w:line="276" w:lineRule="auto"/>
              <w:jc w:val="left"/>
              <w:rPr>
                <w:rFonts w:ascii="宋体" w:hAnsi="宋体"/>
                <w:bCs/>
              </w:rPr>
            </w:pPr>
            <w:r w:rsidRPr="00C20F55">
              <w:rPr>
                <w:rFonts w:ascii="宋体" w:hAnsi="宋体" w:hint="eastAsia"/>
                <w:bCs/>
              </w:rPr>
              <w:t>1.参观企业</w:t>
            </w:r>
          </w:p>
          <w:p w:rsidR="00C20F55" w:rsidRPr="00C20F55" w:rsidRDefault="00C20F55" w:rsidP="00C20F55">
            <w:pPr>
              <w:spacing w:line="276" w:lineRule="auto"/>
              <w:jc w:val="left"/>
              <w:rPr>
                <w:rFonts w:ascii="宋体" w:hAnsi="宋体"/>
                <w:bCs/>
                <w:u w:val="single"/>
              </w:rPr>
            </w:pPr>
            <w:r w:rsidRPr="00C20F55">
              <w:rPr>
                <w:rFonts w:ascii="宋体" w:hAnsi="宋体" w:hint="eastAsia"/>
                <w:bCs/>
              </w:rPr>
              <w:t>2.高</w:t>
            </w:r>
            <w:proofErr w:type="gramStart"/>
            <w:r w:rsidRPr="00C20F55">
              <w:rPr>
                <w:rFonts w:ascii="宋体" w:hAnsi="宋体" w:hint="eastAsia"/>
                <w:bCs/>
              </w:rPr>
              <w:t>管主题</w:t>
            </w:r>
            <w:proofErr w:type="gramEnd"/>
            <w:r w:rsidRPr="00C20F55">
              <w:rPr>
                <w:rFonts w:ascii="宋体" w:hAnsi="宋体" w:hint="eastAsia"/>
                <w:bCs/>
              </w:rPr>
              <w:t>交流</w:t>
            </w:r>
          </w:p>
        </w:tc>
      </w:tr>
    </w:tbl>
    <w:p w:rsidR="00D60F04" w:rsidRPr="000436CA" w:rsidRDefault="00D60F04" w:rsidP="00C20F5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  <w:r w:rsidRPr="000436CA">
        <w:rPr>
          <w:rFonts w:ascii="宋体" w:hAnsi="宋体" w:cs="宋体" w:hint="eastAsia"/>
          <w:sz w:val="28"/>
          <w:szCs w:val="28"/>
        </w:rPr>
        <w:lastRenderedPageBreak/>
        <w:t>2、</w:t>
      </w:r>
      <w:r w:rsidRPr="000436CA">
        <w:rPr>
          <w:rFonts w:ascii="宋体" w:hAnsi="宋体" w:hint="eastAsia"/>
          <w:color w:val="000000"/>
          <w:sz w:val="28"/>
          <w:szCs w:val="28"/>
        </w:rPr>
        <w:t>《工业4.0与中国制造2025转型创新》</w:t>
      </w:r>
      <w:r w:rsidRPr="000436CA">
        <w:rPr>
          <w:rFonts w:ascii="宋体" w:hAnsi="宋体" w:hint="eastAsia"/>
          <w:color w:val="000000"/>
          <w:sz w:val="28"/>
          <w:szCs w:val="28"/>
        </w:rPr>
        <w:t>培训</w:t>
      </w:r>
    </w:p>
    <w:p w:rsidR="00B060B3" w:rsidRDefault="00432A1B" w:rsidP="00C20F5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</w:t>
      </w:r>
      <w:r w:rsidR="00B6379C">
        <w:rPr>
          <w:rFonts w:ascii="宋体" w:hAnsi="宋体" w:cs="宋体" w:hint="eastAsia"/>
          <w:b/>
          <w:sz w:val="28"/>
          <w:szCs w:val="28"/>
        </w:rPr>
        <w:t>、培训</w:t>
      </w:r>
      <w:r w:rsidR="00C20F55">
        <w:rPr>
          <w:rFonts w:ascii="宋体" w:hAnsi="宋体" w:cs="宋体" w:hint="eastAsia"/>
          <w:b/>
          <w:sz w:val="28"/>
          <w:szCs w:val="28"/>
        </w:rPr>
        <w:t>备注</w:t>
      </w:r>
      <w:r w:rsidR="00B6379C">
        <w:rPr>
          <w:rFonts w:ascii="宋体" w:hAnsi="宋体" w:cs="宋体" w:hint="eastAsia"/>
          <w:b/>
          <w:sz w:val="28"/>
          <w:szCs w:val="28"/>
        </w:rPr>
        <w:t>：</w:t>
      </w:r>
    </w:p>
    <w:p w:rsidR="00432A1B" w:rsidRPr="00432A1B" w:rsidRDefault="00B6379C" w:rsidP="00C20F55">
      <w:pPr>
        <w:autoSpaceDE w:val="0"/>
        <w:autoSpaceDN w:val="0"/>
        <w:adjustRightInd w:val="0"/>
        <w:spacing w:line="360" w:lineRule="auto"/>
        <w:ind w:firstLine="555"/>
        <w:jc w:val="left"/>
        <w:rPr>
          <w:rFonts w:ascii="宋体" w:hAnsi="宋体" w:cs="宋体"/>
          <w:sz w:val="24"/>
          <w:szCs w:val="24"/>
        </w:rPr>
      </w:pPr>
      <w:r w:rsidRPr="00432A1B">
        <w:rPr>
          <w:rFonts w:ascii="宋体" w:hAnsi="宋体" w:cs="宋体" w:hint="eastAsia"/>
          <w:sz w:val="24"/>
          <w:szCs w:val="24"/>
        </w:rPr>
        <w:t>本次培训不收取任何费用，并为学员提供</w:t>
      </w:r>
      <w:r w:rsidR="00C20F55" w:rsidRPr="00432A1B">
        <w:rPr>
          <w:rFonts w:ascii="宋体" w:hAnsi="宋体" w:cs="宋体" w:hint="eastAsia"/>
          <w:sz w:val="24"/>
          <w:szCs w:val="24"/>
        </w:rPr>
        <w:t>交通、食宿</w:t>
      </w:r>
      <w:r w:rsidRPr="00432A1B">
        <w:rPr>
          <w:rFonts w:ascii="宋体" w:hAnsi="宋体" w:cs="宋体" w:hint="eastAsia"/>
          <w:sz w:val="24"/>
          <w:szCs w:val="24"/>
        </w:rPr>
        <w:t>。</w:t>
      </w:r>
    </w:p>
    <w:p w:rsidR="00C20F55" w:rsidRPr="00432A1B" w:rsidRDefault="00C20F55" w:rsidP="00432A1B">
      <w:pPr>
        <w:autoSpaceDE w:val="0"/>
        <w:autoSpaceDN w:val="0"/>
        <w:adjustRightInd w:val="0"/>
        <w:spacing w:line="360" w:lineRule="auto"/>
        <w:ind w:leftChars="262" w:left="550"/>
        <w:jc w:val="left"/>
        <w:rPr>
          <w:rFonts w:ascii="宋体" w:hAnsi="宋体"/>
          <w:sz w:val="24"/>
          <w:szCs w:val="24"/>
        </w:rPr>
      </w:pPr>
      <w:r w:rsidRPr="00432A1B">
        <w:rPr>
          <w:rFonts w:ascii="宋体" w:hAnsi="宋体" w:hint="eastAsia"/>
          <w:sz w:val="24"/>
          <w:szCs w:val="24"/>
        </w:rPr>
        <w:t>7月8日上午</w:t>
      </w:r>
      <w:r w:rsidR="00432A1B" w:rsidRPr="00432A1B">
        <w:rPr>
          <w:rFonts w:ascii="宋体" w:hAnsi="宋体" w:hint="eastAsia"/>
          <w:sz w:val="24"/>
          <w:szCs w:val="24"/>
        </w:rPr>
        <w:t>8：</w:t>
      </w:r>
      <w:r w:rsidR="00D60F04">
        <w:rPr>
          <w:rFonts w:ascii="宋体" w:hAnsi="宋体" w:hint="eastAsia"/>
          <w:sz w:val="24"/>
          <w:szCs w:val="24"/>
        </w:rPr>
        <w:t>0</w:t>
      </w:r>
      <w:r w:rsidR="00432A1B" w:rsidRPr="00432A1B">
        <w:rPr>
          <w:rFonts w:ascii="宋体" w:hAnsi="宋体" w:hint="eastAsia"/>
          <w:sz w:val="24"/>
          <w:szCs w:val="24"/>
        </w:rPr>
        <w:t>0分临平体育馆集合，乘坐</w:t>
      </w:r>
      <w:r w:rsidRPr="00432A1B">
        <w:rPr>
          <w:rFonts w:ascii="宋体" w:hAnsi="宋体" w:hint="eastAsia"/>
          <w:sz w:val="24"/>
          <w:szCs w:val="24"/>
        </w:rPr>
        <w:t>大巴</w:t>
      </w:r>
      <w:r w:rsidR="00432A1B" w:rsidRPr="00432A1B">
        <w:rPr>
          <w:rFonts w:ascii="宋体" w:hAnsi="宋体" w:hint="eastAsia"/>
          <w:sz w:val="24"/>
          <w:szCs w:val="24"/>
        </w:rPr>
        <w:t>前往</w:t>
      </w:r>
      <w:r w:rsidRPr="00432A1B">
        <w:rPr>
          <w:rFonts w:ascii="宋体" w:hAnsi="宋体" w:hint="eastAsia"/>
          <w:sz w:val="24"/>
          <w:szCs w:val="24"/>
        </w:rPr>
        <w:t>江苏南通</w:t>
      </w:r>
      <w:r w:rsidR="00432A1B" w:rsidRPr="00432A1B">
        <w:rPr>
          <w:rFonts w:ascii="宋体" w:hAnsi="宋体" w:hint="eastAsia"/>
          <w:sz w:val="24"/>
          <w:szCs w:val="24"/>
        </w:rPr>
        <w:t>，</w:t>
      </w:r>
      <w:r w:rsidRPr="00432A1B">
        <w:rPr>
          <w:rFonts w:ascii="宋体" w:hAnsi="宋体" w:hint="eastAsia"/>
          <w:sz w:val="24"/>
          <w:szCs w:val="24"/>
        </w:rPr>
        <w:t>10日晚餐后返程</w:t>
      </w:r>
      <w:r w:rsidR="00432A1B" w:rsidRPr="00432A1B">
        <w:rPr>
          <w:rFonts w:ascii="宋体" w:hAnsi="宋体" w:hint="eastAsia"/>
          <w:sz w:val="24"/>
          <w:szCs w:val="24"/>
        </w:rPr>
        <w:t>。</w:t>
      </w:r>
    </w:p>
    <w:p w:rsidR="00E07D58" w:rsidRDefault="00432A1B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</w:t>
      </w:r>
      <w:r w:rsidR="00B6379C">
        <w:rPr>
          <w:rFonts w:ascii="宋体" w:hAnsi="宋体" w:cs="宋体" w:hint="eastAsia"/>
          <w:b/>
          <w:sz w:val="28"/>
          <w:szCs w:val="28"/>
        </w:rPr>
        <w:t>、</w:t>
      </w:r>
      <w:r w:rsidR="00CB59E3">
        <w:rPr>
          <w:rFonts w:ascii="宋体" w:hAnsi="宋体" w:cs="宋体" w:hint="eastAsia"/>
          <w:b/>
          <w:sz w:val="28"/>
          <w:szCs w:val="28"/>
        </w:rPr>
        <w:t>咨询</w:t>
      </w:r>
      <w:r w:rsidR="00B6379C">
        <w:rPr>
          <w:rFonts w:ascii="宋体" w:hAnsi="宋体" w:cs="宋体" w:hint="eastAsia"/>
          <w:b/>
          <w:sz w:val="28"/>
          <w:szCs w:val="28"/>
        </w:rPr>
        <w:t>：</w:t>
      </w:r>
    </w:p>
    <w:p w:rsidR="00B060B3" w:rsidRPr="00E07D58" w:rsidRDefault="00B6379C" w:rsidP="00E07D58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hAnsi="宋体" w:cs="宋体"/>
          <w:b/>
          <w:sz w:val="24"/>
          <w:szCs w:val="24"/>
        </w:rPr>
      </w:pPr>
      <w:r w:rsidRPr="00E07D58">
        <w:rPr>
          <w:rFonts w:ascii="宋体" w:hAnsi="宋体" w:cs="宋体" w:hint="eastAsia"/>
          <w:sz w:val="24"/>
          <w:szCs w:val="24"/>
        </w:rPr>
        <w:t>王敏红、</w:t>
      </w:r>
      <w:r w:rsidR="00432A1B" w:rsidRPr="00E07D58">
        <w:rPr>
          <w:rFonts w:ascii="宋体" w:hAnsi="宋体" w:cs="宋体" w:hint="eastAsia"/>
          <w:sz w:val="24"/>
          <w:szCs w:val="24"/>
        </w:rPr>
        <w:t>唐江鸿</w:t>
      </w:r>
      <w:r w:rsidRPr="00E07D58">
        <w:rPr>
          <w:rFonts w:ascii="宋体" w:hAnsi="宋体" w:cs="宋体"/>
          <w:sz w:val="24"/>
          <w:szCs w:val="24"/>
        </w:rPr>
        <w:t xml:space="preserve">  </w:t>
      </w:r>
      <w:r w:rsidRPr="00E07D58">
        <w:rPr>
          <w:rFonts w:ascii="宋体" w:hAnsi="宋体" w:cs="宋体" w:hint="eastAsia"/>
          <w:sz w:val="24"/>
          <w:szCs w:val="24"/>
        </w:rPr>
        <w:t>联系电话：</w:t>
      </w:r>
      <w:r w:rsidRPr="00E07D58">
        <w:rPr>
          <w:rFonts w:ascii="宋体" w:hAnsi="宋体" w:cs="宋体"/>
          <w:sz w:val="24"/>
          <w:szCs w:val="24"/>
        </w:rPr>
        <w:t>18968070528/89</w:t>
      </w:r>
      <w:r w:rsidR="00432A1B" w:rsidRPr="00E07D58">
        <w:rPr>
          <w:rFonts w:ascii="宋体" w:hAnsi="宋体" w:cs="宋体" w:hint="eastAsia"/>
          <w:sz w:val="24"/>
          <w:szCs w:val="24"/>
        </w:rPr>
        <w:t>183881</w:t>
      </w:r>
    </w:p>
    <w:p w:rsidR="00E07D58" w:rsidRDefault="00432A1B" w:rsidP="00432A1B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七</w:t>
      </w:r>
      <w:r w:rsidR="00B6379C">
        <w:rPr>
          <w:rFonts w:ascii="宋体" w:hAnsi="宋体" w:cs="宋体" w:hint="eastAsia"/>
          <w:b/>
          <w:sz w:val="28"/>
          <w:szCs w:val="28"/>
        </w:rPr>
        <w:t>、</w:t>
      </w:r>
      <w:r>
        <w:rPr>
          <w:rFonts w:ascii="宋体" w:hAnsi="宋体" w:cs="宋体" w:hint="eastAsia"/>
          <w:b/>
          <w:sz w:val="28"/>
          <w:szCs w:val="28"/>
        </w:rPr>
        <w:t>报名</w:t>
      </w:r>
      <w:r w:rsidR="00B6379C">
        <w:rPr>
          <w:rFonts w:ascii="宋体" w:hAnsi="宋体" w:cs="宋体" w:hint="eastAsia"/>
          <w:b/>
          <w:sz w:val="28"/>
          <w:szCs w:val="28"/>
        </w:rPr>
        <w:t>截止日期</w:t>
      </w:r>
      <w:r w:rsidR="00B6379C">
        <w:rPr>
          <w:rFonts w:ascii="宋体" w:hAnsi="宋体" w:cs="宋体" w:hint="eastAsia"/>
          <w:sz w:val="28"/>
          <w:szCs w:val="28"/>
        </w:rPr>
        <w:t>：</w:t>
      </w:r>
    </w:p>
    <w:p w:rsidR="00B060B3" w:rsidRPr="00E07D58" w:rsidRDefault="00B6379C" w:rsidP="00E07D5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E07D58">
        <w:rPr>
          <w:rFonts w:ascii="宋体" w:hAnsi="宋体" w:cs="宋体" w:hint="eastAsia"/>
          <w:sz w:val="24"/>
          <w:szCs w:val="24"/>
        </w:rPr>
        <w:t>2017年</w:t>
      </w:r>
      <w:r w:rsidR="00432A1B" w:rsidRPr="00E07D58">
        <w:rPr>
          <w:rFonts w:ascii="宋体" w:hAnsi="宋体" w:cs="宋体" w:hint="eastAsia"/>
          <w:sz w:val="24"/>
          <w:szCs w:val="24"/>
        </w:rPr>
        <w:t>6</w:t>
      </w:r>
      <w:r w:rsidRPr="00E07D58">
        <w:rPr>
          <w:rFonts w:ascii="宋体" w:hAnsi="宋体" w:cs="宋体" w:hint="eastAsia"/>
          <w:sz w:val="24"/>
          <w:szCs w:val="24"/>
        </w:rPr>
        <w:t>月</w:t>
      </w:r>
      <w:r w:rsidR="006C1A0B">
        <w:rPr>
          <w:rFonts w:ascii="宋体" w:hAnsi="宋体" w:cs="宋体" w:hint="eastAsia"/>
          <w:sz w:val="24"/>
          <w:szCs w:val="24"/>
        </w:rPr>
        <w:t>20</w:t>
      </w:r>
      <w:r w:rsidRPr="00E07D58">
        <w:rPr>
          <w:rFonts w:ascii="宋体" w:hAnsi="宋体" w:cs="宋体" w:hint="eastAsia"/>
          <w:sz w:val="24"/>
          <w:szCs w:val="24"/>
        </w:rPr>
        <w:t>日（星期</w:t>
      </w:r>
      <w:r w:rsidR="006C1A0B">
        <w:rPr>
          <w:rFonts w:ascii="宋体" w:hAnsi="宋体" w:cs="宋体" w:hint="eastAsia"/>
          <w:sz w:val="24"/>
          <w:szCs w:val="24"/>
        </w:rPr>
        <w:t>二</w:t>
      </w:r>
      <w:r w:rsidRPr="00E07D58">
        <w:rPr>
          <w:rFonts w:ascii="宋体" w:hAnsi="宋体" w:cs="宋体" w:hint="eastAsia"/>
          <w:sz w:val="24"/>
          <w:szCs w:val="24"/>
        </w:rPr>
        <w:t>）</w:t>
      </w:r>
    </w:p>
    <w:p w:rsidR="00B060B3" w:rsidRDefault="00B060B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hAnsi="宋体" w:cs="宋体"/>
          <w:sz w:val="28"/>
          <w:szCs w:val="28"/>
        </w:rPr>
      </w:pPr>
    </w:p>
    <w:p w:rsidR="00B060B3" w:rsidRDefault="00B6379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回 执 表</w:t>
      </w:r>
    </w:p>
    <w:p w:rsidR="00B060B3" w:rsidRDefault="00B6379C">
      <w:pPr>
        <w:rPr>
          <w:rFonts w:ascii="宋体" w:hAnsi="宋体"/>
          <w:b/>
          <w:sz w:val="36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单位名称：</w:t>
      </w:r>
      <w:r w:rsidR="00432A1B">
        <w:rPr>
          <w:rFonts w:ascii="宋体" w:hAnsi="宋体"/>
          <w:b/>
          <w:sz w:val="36"/>
          <w:szCs w:val="32"/>
        </w:rPr>
        <w:t xml:space="preserve">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777"/>
        <w:gridCol w:w="2609"/>
      </w:tblGrid>
      <w:tr w:rsidR="00B060B3" w:rsidTr="00CB59E3">
        <w:trPr>
          <w:trHeight w:val="644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0B3" w:rsidRPr="00432A1B" w:rsidRDefault="00B6379C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432A1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3" w:rsidRPr="00432A1B" w:rsidRDefault="00B6379C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432A1B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3" w:rsidRPr="00432A1B" w:rsidRDefault="00B6379C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432A1B">
              <w:rPr>
                <w:rFonts w:ascii="宋体" w:hAnsi="宋体" w:hint="eastAsia"/>
                <w:sz w:val="24"/>
                <w:szCs w:val="24"/>
              </w:rPr>
              <w:t>联系手机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0B3" w:rsidRPr="00432A1B" w:rsidRDefault="00432A1B" w:rsidP="00432A1B">
            <w:pPr>
              <w:ind w:right="56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432A1B">
              <w:rPr>
                <w:rFonts w:ascii="宋体" w:hAnsi="宋体" w:hint="eastAsia"/>
                <w:sz w:val="24"/>
                <w:szCs w:val="24"/>
              </w:rPr>
              <w:t>身份证号码</w:t>
            </w:r>
            <w:r>
              <w:rPr>
                <w:rFonts w:ascii="宋体" w:hAnsi="宋体" w:hint="eastAsia"/>
                <w:sz w:val="24"/>
                <w:szCs w:val="24"/>
              </w:rPr>
              <w:t>（购买保险使用）</w:t>
            </w:r>
          </w:p>
        </w:tc>
      </w:tr>
      <w:tr w:rsidR="00B060B3" w:rsidTr="00CB59E3">
        <w:trPr>
          <w:trHeight w:val="615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0B3" w:rsidRDefault="00B060B3">
            <w:pPr>
              <w:ind w:right="560"/>
              <w:jc w:val="center"/>
              <w:textAlignment w:val="baseline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3" w:rsidRDefault="00B060B3">
            <w:pPr>
              <w:ind w:right="560"/>
              <w:jc w:val="center"/>
              <w:textAlignment w:val="baseline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3" w:rsidRDefault="00B060B3">
            <w:pPr>
              <w:ind w:right="560"/>
              <w:jc w:val="center"/>
              <w:textAlignment w:val="baseline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0B3" w:rsidRDefault="00B060B3">
            <w:pPr>
              <w:ind w:right="560"/>
              <w:jc w:val="center"/>
              <w:textAlignment w:val="baseline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060B3" w:rsidTr="00CB59E3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60B3" w:rsidRDefault="00B060B3">
            <w:pPr>
              <w:ind w:right="560"/>
              <w:jc w:val="center"/>
              <w:textAlignment w:val="baseline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60B3" w:rsidRDefault="00B060B3">
            <w:pPr>
              <w:ind w:right="560"/>
              <w:jc w:val="center"/>
              <w:textAlignment w:val="baseline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60B3" w:rsidRDefault="00B060B3">
            <w:pPr>
              <w:ind w:right="560"/>
              <w:jc w:val="center"/>
              <w:textAlignment w:val="baseline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60B3" w:rsidRDefault="00B060B3">
            <w:pPr>
              <w:ind w:right="560"/>
              <w:jc w:val="center"/>
              <w:textAlignment w:val="baseline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</w:tbl>
    <w:p w:rsidR="00B060B3" w:rsidRDefault="00B6379C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注：请将回执于</w:t>
      </w:r>
      <w:r w:rsidR="00432A1B">
        <w:rPr>
          <w:rFonts w:ascii="宋体" w:hAnsi="宋体" w:cs="宋体" w:hint="eastAsia"/>
          <w:b/>
          <w:sz w:val="28"/>
          <w:szCs w:val="28"/>
        </w:rPr>
        <w:t>6</w:t>
      </w:r>
      <w:r>
        <w:rPr>
          <w:rFonts w:ascii="宋体" w:hAnsi="宋体" w:cs="宋体" w:hint="eastAsia"/>
          <w:b/>
          <w:sz w:val="28"/>
          <w:szCs w:val="28"/>
        </w:rPr>
        <w:t>月</w:t>
      </w:r>
      <w:r w:rsidR="006C1A0B">
        <w:rPr>
          <w:rFonts w:ascii="宋体" w:hAnsi="宋体" w:cs="宋体" w:hint="eastAsia"/>
          <w:b/>
          <w:sz w:val="28"/>
          <w:szCs w:val="28"/>
        </w:rPr>
        <w:t>20</w:t>
      </w:r>
      <w:r>
        <w:rPr>
          <w:rFonts w:ascii="宋体" w:hAnsi="宋体" w:cs="宋体" w:hint="eastAsia"/>
          <w:b/>
          <w:sz w:val="28"/>
          <w:szCs w:val="28"/>
        </w:rPr>
        <w:t>日前发至邮箱21727318@qq.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com</w:t>
      </w:r>
      <w:proofErr w:type="gramEnd"/>
    </w:p>
    <w:p w:rsidR="00B060B3" w:rsidRPr="00432A1B" w:rsidRDefault="00B060B3">
      <w:pPr>
        <w:autoSpaceDE w:val="0"/>
        <w:autoSpaceDN w:val="0"/>
        <w:adjustRightInd w:val="0"/>
        <w:spacing w:line="360" w:lineRule="auto"/>
        <w:jc w:val="right"/>
        <w:rPr>
          <w:rFonts w:ascii="宋体" w:hAnsi="宋体" w:cs="宋体"/>
          <w:sz w:val="28"/>
          <w:szCs w:val="28"/>
        </w:rPr>
      </w:pPr>
    </w:p>
    <w:p w:rsidR="00CB59E3" w:rsidRDefault="00CB59E3">
      <w:pPr>
        <w:autoSpaceDE w:val="0"/>
        <w:autoSpaceDN w:val="0"/>
        <w:adjustRightInd w:val="0"/>
        <w:spacing w:line="360" w:lineRule="auto"/>
        <w:jc w:val="right"/>
        <w:rPr>
          <w:rFonts w:ascii="宋体" w:hAnsi="宋体" w:cs="宋体" w:hint="eastAsia"/>
          <w:sz w:val="28"/>
          <w:szCs w:val="28"/>
        </w:rPr>
      </w:pPr>
    </w:p>
    <w:p w:rsidR="00CB59E3" w:rsidRDefault="00CB59E3">
      <w:pPr>
        <w:autoSpaceDE w:val="0"/>
        <w:autoSpaceDN w:val="0"/>
        <w:adjustRightInd w:val="0"/>
        <w:spacing w:line="360" w:lineRule="auto"/>
        <w:jc w:val="right"/>
        <w:rPr>
          <w:rFonts w:ascii="宋体" w:hAnsi="宋体" w:cs="宋体" w:hint="eastAsia"/>
          <w:sz w:val="28"/>
          <w:szCs w:val="28"/>
        </w:rPr>
      </w:pPr>
    </w:p>
    <w:p w:rsidR="00B060B3" w:rsidRDefault="00B6379C">
      <w:pPr>
        <w:autoSpaceDE w:val="0"/>
        <w:autoSpaceDN w:val="0"/>
        <w:adjustRightInd w:val="0"/>
        <w:spacing w:line="360" w:lineRule="auto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余杭家</w:t>
      </w:r>
      <w:proofErr w:type="gramStart"/>
      <w:r>
        <w:rPr>
          <w:rFonts w:ascii="宋体" w:hAnsi="宋体" w:cs="宋体" w:hint="eastAsia"/>
          <w:sz w:val="28"/>
          <w:szCs w:val="28"/>
        </w:rPr>
        <w:t>纺</w:t>
      </w:r>
      <w:proofErr w:type="gramEnd"/>
      <w:r>
        <w:rPr>
          <w:rFonts w:ascii="宋体" w:hAnsi="宋体" w:cs="宋体" w:hint="eastAsia"/>
          <w:sz w:val="28"/>
          <w:szCs w:val="28"/>
        </w:rPr>
        <w:t>产业协会</w:t>
      </w:r>
    </w:p>
    <w:p w:rsidR="00B060B3" w:rsidRDefault="00B6379C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2017年</w:t>
      </w:r>
      <w:r w:rsidR="00432A1B"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 w:rsidR="003566FB">
        <w:rPr>
          <w:rFonts w:ascii="宋体" w:hAnsi="宋体" w:cs="宋体" w:hint="eastAsia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B0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0C" w:rsidRDefault="0089100C" w:rsidP="00B50A80">
      <w:r>
        <w:separator/>
      </w:r>
    </w:p>
  </w:endnote>
  <w:endnote w:type="continuationSeparator" w:id="0">
    <w:p w:rsidR="0089100C" w:rsidRDefault="0089100C" w:rsidP="00B5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0C" w:rsidRDefault="0089100C" w:rsidP="00B50A80">
      <w:r>
        <w:separator/>
      </w:r>
    </w:p>
  </w:footnote>
  <w:footnote w:type="continuationSeparator" w:id="0">
    <w:p w:rsidR="0089100C" w:rsidRDefault="0089100C" w:rsidP="00B50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1D"/>
    <w:rsid w:val="00004943"/>
    <w:rsid w:val="000436CA"/>
    <w:rsid w:val="00071F3A"/>
    <w:rsid w:val="00080FC1"/>
    <w:rsid w:val="00087AAD"/>
    <w:rsid w:val="00151031"/>
    <w:rsid w:val="001A5A1D"/>
    <w:rsid w:val="001C324D"/>
    <w:rsid w:val="00225FFA"/>
    <w:rsid w:val="00267D71"/>
    <w:rsid w:val="002C4E39"/>
    <w:rsid w:val="002F4EC4"/>
    <w:rsid w:val="00354C77"/>
    <w:rsid w:val="003566FB"/>
    <w:rsid w:val="00374A04"/>
    <w:rsid w:val="003C312B"/>
    <w:rsid w:val="003F45EB"/>
    <w:rsid w:val="00432A1B"/>
    <w:rsid w:val="00445AB5"/>
    <w:rsid w:val="00481831"/>
    <w:rsid w:val="00485FE1"/>
    <w:rsid w:val="004E2A51"/>
    <w:rsid w:val="00547B6A"/>
    <w:rsid w:val="00682A93"/>
    <w:rsid w:val="006C1A0B"/>
    <w:rsid w:val="007125F1"/>
    <w:rsid w:val="00747DBF"/>
    <w:rsid w:val="0080212D"/>
    <w:rsid w:val="00843DC8"/>
    <w:rsid w:val="00866AF8"/>
    <w:rsid w:val="0089100C"/>
    <w:rsid w:val="00943265"/>
    <w:rsid w:val="00973A66"/>
    <w:rsid w:val="009A15DA"/>
    <w:rsid w:val="00A65898"/>
    <w:rsid w:val="00AF0F6B"/>
    <w:rsid w:val="00B060B3"/>
    <w:rsid w:val="00B1170D"/>
    <w:rsid w:val="00B413DB"/>
    <w:rsid w:val="00B50A80"/>
    <w:rsid w:val="00B6379C"/>
    <w:rsid w:val="00B77E94"/>
    <w:rsid w:val="00B9200E"/>
    <w:rsid w:val="00B954D0"/>
    <w:rsid w:val="00BC73DA"/>
    <w:rsid w:val="00BE6902"/>
    <w:rsid w:val="00BF3B1E"/>
    <w:rsid w:val="00C20F55"/>
    <w:rsid w:val="00C22668"/>
    <w:rsid w:val="00C66739"/>
    <w:rsid w:val="00CB59E3"/>
    <w:rsid w:val="00D60F04"/>
    <w:rsid w:val="00D942E6"/>
    <w:rsid w:val="00E07D58"/>
    <w:rsid w:val="00E3416E"/>
    <w:rsid w:val="00E5220B"/>
    <w:rsid w:val="00E53FA4"/>
    <w:rsid w:val="00E81316"/>
    <w:rsid w:val="00EE7A53"/>
    <w:rsid w:val="00F95205"/>
    <w:rsid w:val="00FD5570"/>
    <w:rsid w:val="1B672068"/>
    <w:rsid w:val="27821B84"/>
    <w:rsid w:val="2907381A"/>
    <w:rsid w:val="2A387195"/>
    <w:rsid w:val="37E331C6"/>
    <w:rsid w:val="4E3A3366"/>
    <w:rsid w:val="562671A7"/>
    <w:rsid w:val="6ECC5018"/>
    <w:rsid w:val="736F160A"/>
    <w:rsid w:val="7B6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_x0001_余杭家纺产业协会 </dc:title>
  <dc:creator>apple</dc:creator>
  <cp:lastModifiedBy>admin</cp:lastModifiedBy>
  <cp:revision>16</cp:revision>
  <cp:lastPrinted>2017-06-06T03:25:00Z</cp:lastPrinted>
  <dcterms:created xsi:type="dcterms:W3CDTF">2017-04-01T02:58:00Z</dcterms:created>
  <dcterms:modified xsi:type="dcterms:W3CDTF">2017-06-13T06:12:00Z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